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4" w:line="220" w:lineRule="auto"/>
        <w:jc w:val="center"/>
        <w:outlineLvl w:val="0"/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3" w:name="_GoBack"/>
      <w:bookmarkStart w:id="0" w:name="_Toc15615"/>
      <w:bookmarkStart w:id="1" w:name="_Toc6509"/>
      <w:bookmarkStart w:id="2" w:name="_Toc753"/>
      <w:r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公正性声明</w:t>
      </w:r>
      <w:bookmarkEnd w:id="3"/>
      <w:bookmarkEnd w:id="0"/>
      <w:bookmarkEnd w:id="1"/>
      <w:bookmarkEnd w:id="2"/>
    </w:p>
    <w:p>
      <w:pPr>
        <w:spacing w:before="284" w:line="220" w:lineRule="auto"/>
        <w:ind w:left="4217"/>
        <w:outlineLvl w:val="0"/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为维护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北京中质晟检测认证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有限责任公司（以下简称为：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中质晟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公司）公正、诚实的立场，保证信息系统安全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管理系统认证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活动的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公正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性。特此声明：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1． 严格遵守国家对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认证项目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制定的法律、法规，坚持科学公正的立场，遵循良好的职业规范，对出具的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认证证书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负法律责任；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 xml:space="preserve">2． 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中质晟公司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独立开展信息安全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的工作。无论受理行业主管部门指令还是客户委托业务，均确保提供“科学公正、准确高效”的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服务，坚持质量和服务的高水平。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3． 建立与实施质量体系，在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活动中严格执行规定的程序和方法，对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过程实施有效控制，保证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结果的客观、准确、有效。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 xml:space="preserve">4． 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中质晟公司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各部门领导承诺对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认证活动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不作不恰当的干预，制订措施并保证本公司管理层和员工不受任何来自内、外部的不正当商业、财务和其它方面的压力和影响，不参与任何损害判断独立性和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诚实性的活动。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 xml:space="preserve">5． 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中质晟公司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的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结论和申诉裁定通过评审方式进行确认，由具备能力且未参与相关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的评审组成员评审。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6． 严格保护客户的信息和所有权。保守在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认证活动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中知悉的公司秘密、商业秘密、敏感信息和用户个人隐私，不以任何方式对客户的技术资料和技术成果进行扩散，尽最大努力确保客户利益不受任何损失和侵犯。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7． 公司相关工作人员承诺在从事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认证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和处理申、投诉及争议时，遵守各项公正性及保密守则，主动报告本人及下属工作人员与工作对象之间存在的或潜在的行政、经济、商务等方面的利害关系，并对公正性相关承诺承担法律责任。凡有利益冲突可能的人员均主动回避。</w:t>
      </w:r>
    </w:p>
    <w:p>
      <w:pPr>
        <w:spacing w:line="450" w:lineRule="atLeast"/>
        <w:ind w:firstLine="567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以上声明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中质晟公司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全体员工将严格遵守，欢迎社会各界对我们的行为给予监督和指正。</w:t>
      </w:r>
    </w:p>
    <w:p>
      <w:pPr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50" w:lineRule="atLeast"/>
        <w:ind w:firstLine="567"/>
        <w:jc w:val="right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北京中质晟检验认证有限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公司</w:t>
      </w:r>
    </w:p>
    <w:p>
      <w:pPr>
        <w:jc w:val="right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50" w:lineRule="atLeast"/>
        <w:ind w:firstLine="567"/>
        <w:jc w:val="right"/>
        <w:rPr>
          <w:rStyle w:val="4"/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20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21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年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01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月</w:t>
      </w:r>
      <w:r>
        <w:rPr>
          <w:rStyle w:val="4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04</w:t>
      </w:r>
      <w:r>
        <w:rPr>
          <w:rStyle w:val="4"/>
          <w:rFonts w:ascii="宋体" w:hAnsi="宋体" w:eastAsia="宋体" w:cs="宋体"/>
          <w:color w:val="auto"/>
          <w:sz w:val="24"/>
          <w:highlight w:val="none"/>
        </w:rPr>
        <w:t>日</w:t>
      </w:r>
    </w:p>
    <w:p>
      <w:pPr>
        <w:spacing w:before="191" w:line="247" w:lineRule="auto"/>
        <w:ind w:left="43" w:right="28" w:firstLine="481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113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02" w:line="171" w:lineRule="auto"/>
      <w:ind w:left="9306"/>
      <w:rPr>
        <w:rFonts w:ascii="Calibri" w:hAnsi="Calibri" w:eastAsia="Calibri" w:cs="Calibri"/>
        <w:sz w:val="24"/>
        <w:szCs w:val="24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5" name="文本框 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/SqA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ZFSWGaZT8/OP7&#10;+efv869vJB1CotqFOSIfHGJj8842aJzhPOAwMW9Kr9MXnAj8EPh0EVg0kfB0aTadzcZwcfiGDfCz&#10;p+vOh/heWE2SkVOPCrbCsuM2xC50CEnZjN1IpdoqKkPqnF6/vRq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6/0qg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6245225</wp:posOffset>
          </wp:positionH>
          <wp:positionV relativeFrom="page">
            <wp:posOffset>9946640</wp:posOffset>
          </wp:positionV>
          <wp:extent cx="419100" cy="6350"/>
          <wp:effectExtent l="0" t="0" r="0" b="0"/>
          <wp:wrapNone/>
          <wp:docPr id="286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line="221" w:lineRule="auto"/>
      <w:jc w:val="center"/>
      <w:rPr>
        <w:rFonts w:hint="eastAsia" w:ascii="黑体" w:hAnsi="黑体" w:eastAsia="黑体" w:cs="黑体"/>
        <w:sz w:val="24"/>
        <w:szCs w:val="24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018405"/>
          <wp:effectExtent l="0" t="0" r="2540" b="10795"/>
          <wp:wrapNone/>
          <wp:docPr id="284" name="WordPictureWatermark17428" descr="中质晟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WordPictureWatermark17428" descr="中质晟标识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01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spacing w:val="-6"/>
        <w:sz w:val="24"/>
        <w:szCs w:val="24"/>
        <w:lang w:eastAsia="zh-CN"/>
      </w:rPr>
      <w:t>北京中质晟检测认证有限公司公开文件版本号： A/</w:t>
    </w:r>
    <w:r>
      <w:rPr>
        <w:rFonts w:hint="eastAsia" w:ascii="黑体" w:hAnsi="黑体" w:eastAsia="黑体" w:cs="黑体"/>
        <w:spacing w:val="-6"/>
        <w:sz w:val="24"/>
        <w:szCs w:val="24"/>
        <w:lang w:val="en-US" w:eastAsia="zh-CN"/>
      </w:rPr>
      <w:t>0</w:t>
    </w:r>
    <w:r>
      <w:rPr>
        <w:rFonts w:ascii="黑体" w:hAnsi="黑体" w:eastAsia="黑体" w:cs="黑体"/>
        <w:spacing w:val="32"/>
        <w:sz w:val="24"/>
        <w:szCs w:val="24"/>
      </w:rPr>
      <w:t xml:space="preserve"> </w:t>
    </w:r>
    <w:r>
      <w:rPr>
        <w:rFonts w:hint="eastAsia" w:ascii="黑体" w:hAnsi="黑体" w:eastAsia="黑体" w:cs="黑体"/>
        <w:spacing w:val="-6"/>
        <w:sz w:val="24"/>
        <w:szCs w:val="24"/>
        <w:lang w:eastAsia="zh-CN"/>
      </w:rPr>
      <w:t>修改号: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Dk0NTM2NTI1YmEzYzQ5MmQwY2FiOTBkYzg2MjcifQ=="/>
  </w:docVars>
  <w:rsids>
    <w:rsidRoot w:val="600E7C8B"/>
    <w:rsid w:val="36F24934"/>
    <w:rsid w:val="600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2024-01-08T01:46:00Z</dcterms:created>
  <dc:creator>樂</dc:creator>
  <cp:lastModifiedBy>樂</cp:lastModifiedBy>
  <dcterms:modified xsi:type="dcterms:W3CDTF">2024-01-08T01:48:06Z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1E32249EE1BC4816BC3177F0DCB767E1_13</vt:lpwstr>
  </property>
</Properties>
</file>